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28646" w14:textId="77777777" w:rsidR="00623E52" w:rsidRDefault="00D12794">
      <w:pPr>
        <w:pStyle w:val="Tytu"/>
        <w:ind w:left="3035"/>
        <w:jc w:val="center"/>
      </w:pPr>
      <w:r>
        <w:rPr>
          <w:u w:val="single"/>
        </w:rPr>
        <w:t>Wymagania edukacyjne na ocenę śródroczną i roczną z biologii</w:t>
      </w:r>
    </w:p>
    <w:p w14:paraId="3D62864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3D628648" w14:textId="3989268B" w:rsidR="00623E52" w:rsidRDefault="00D12794">
      <w:pPr>
        <w:pStyle w:val="Tytu"/>
        <w:spacing w:before="36" w:line="398" w:lineRule="auto"/>
        <w:ind w:right="6217" w:firstLine="100"/>
      </w:pPr>
      <w:r>
        <w:t>Rok szkolny 202</w:t>
      </w:r>
      <w:r w:rsidR="000F2C0E">
        <w:t>5</w:t>
      </w:r>
      <w:r>
        <w:t>/202</w:t>
      </w:r>
      <w:r w:rsidR="000F2C0E">
        <w:t>6</w:t>
      </w:r>
    </w:p>
    <w:p w14:paraId="3D628649" w14:textId="77777777" w:rsidR="00623E52" w:rsidRDefault="00D12794">
      <w:pPr>
        <w:pStyle w:val="Tytu"/>
        <w:spacing w:before="36" w:line="398" w:lineRule="auto"/>
        <w:ind w:right="6217" w:firstLine="100"/>
      </w:pPr>
      <w:r>
        <w:t>Technikum 5-letnie</w:t>
      </w:r>
    </w:p>
    <w:p w14:paraId="3D62864A" w14:textId="2E8ADEE7" w:rsidR="00623E52" w:rsidRDefault="00D12794">
      <w:pPr>
        <w:spacing w:before="258" w:line="276" w:lineRule="auto"/>
        <w:ind w:right="292"/>
        <w:rPr>
          <w:b/>
        </w:rPr>
      </w:pPr>
      <w:r>
        <w:rPr>
          <w:b/>
        </w:rPr>
        <w:t>Program nauczania biologii dla liceum ogólnokształcącego i technikum Zakres podstawowy</w:t>
      </w:r>
      <w:r w:rsidR="00652D1A">
        <w:rPr>
          <w:b/>
        </w:rPr>
        <w:t>NOWA</w:t>
      </w:r>
      <w:r>
        <w:rPr>
          <w:b/>
        </w:rPr>
        <w:t xml:space="preserve"> Biologia na czasie, autor: Katarzyna Kłosowska</w:t>
      </w:r>
    </w:p>
    <w:p w14:paraId="3D62864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4C" w14:textId="61085602" w:rsidR="00623E52" w:rsidRDefault="00D12794">
      <w:pPr>
        <w:spacing w:before="1"/>
        <w:ind w:left="100"/>
        <w:rPr>
          <w:b/>
        </w:rPr>
      </w:pPr>
      <w:r>
        <w:rPr>
          <w:b/>
        </w:rPr>
        <w:t xml:space="preserve">Numer </w:t>
      </w:r>
      <w:r w:rsidRPr="006943C6">
        <w:rPr>
          <w:b/>
          <w:sz w:val="20"/>
          <w:szCs w:val="20"/>
        </w:rPr>
        <w:t xml:space="preserve">dopuszczenia </w:t>
      </w:r>
      <w:r w:rsidR="006943C6" w:rsidRPr="006943C6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3D62864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4E" w14:textId="7A6E7F9B" w:rsidR="00623E52" w:rsidRDefault="00D12794">
      <w:pPr>
        <w:spacing w:line="456" w:lineRule="auto"/>
        <w:ind w:left="100" w:right="3812"/>
        <w:rPr>
          <w:b/>
        </w:rPr>
      </w:pPr>
      <w:r>
        <w:rPr>
          <w:b/>
        </w:rPr>
        <w:t>PODRĘCZNIK:</w:t>
      </w:r>
      <w:r w:rsidR="006943C6">
        <w:rPr>
          <w:b/>
        </w:rPr>
        <w:t>NOWA</w:t>
      </w:r>
      <w:r>
        <w:rPr>
          <w:b/>
        </w:rPr>
        <w:t xml:space="preserve"> Biologia na czasie 1, zakres</w:t>
      </w:r>
      <w:r w:rsidR="00AE397F">
        <w:rPr>
          <w:b/>
        </w:rPr>
        <w:t xml:space="preserve"> </w:t>
      </w:r>
      <w:r>
        <w:rPr>
          <w:b/>
        </w:rPr>
        <w:t>podstawowy</w:t>
      </w:r>
    </w:p>
    <w:p w14:paraId="3D62864F" w14:textId="77777777" w:rsidR="00623E52" w:rsidRDefault="00D12794">
      <w:pPr>
        <w:spacing w:line="456" w:lineRule="auto"/>
        <w:ind w:left="100" w:right="3812"/>
        <w:rPr>
          <w:b/>
        </w:rPr>
      </w:pPr>
      <w:r>
        <w:rPr>
          <w:b/>
        </w:rPr>
        <w:t xml:space="preserve"> autor: Anna Helmin, Jolanta Holeczek, </w:t>
      </w:r>
    </w:p>
    <w:p w14:paraId="3D628650" w14:textId="77777777" w:rsidR="00623E52" w:rsidRDefault="00D12794">
      <w:pPr>
        <w:spacing w:line="456" w:lineRule="auto"/>
        <w:ind w:left="100" w:right="3812"/>
        <w:rPr>
          <w:b/>
        </w:rPr>
      </w:pPr>
      <w:r>
        <w:rPr>
          <w:b/>
        </w:rPr>
        <w:t>wyd. Nowa Era</w:t>
      </w:r>
    </w:p>
    <w:p w14:paraId="3D62865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623E52" w14:paraId="3D6286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2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3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623E52" w14:paraId="3D6286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5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6" w14:textId="17C94B60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1</w:t>
            </w:r>
            <w:r>
              <w:rPr>
                <w:b/>
              </w:rPr>
              <w:t>e</w:t>
            </w:r>
          </w:p>
        </w:tc>
      </w:tr>
      <w:tr w:rsidR="00623E52" w14:paraId="3D62865A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8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9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623E52" w14:paraId="3D62865D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B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C" w14:textId="77777777" w:rsidR="00623E52" w:rsidRDefault="00D1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3D62865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3D62865F" w14:textId="77777777" w:rsidR="00623E52" w:rsidRDefault="00D12794">
      <w:pPr>
        <w:spacing w:before="55"/>
        <w:rPr>
          <w:b/>
        </w:rPr>
      </w:pPr>
      <w:r>
        <w:rPr>
          <w:b/>
        </w:rPr>
        <w:t>Ocena dopuszczająca</w:t>
      </w:r>
    </w:p>
    <w:p w14:paraId="3D62866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1" w14:textId="77777777" w:rsidR="00623E52" w:rsidRDefault="00D12794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3D62866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63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3D62866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5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3D62866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67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3D62866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69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3D62866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6B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3D62866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70" w14:textId="77777777" w:rsidR="00623E52" w:rsidRDefault="00D12794">
      <w:pPr>
        <w:spacing w:before="183"/>
        <w:ind w:left="100"/>
        <w:rPr>
          <w:b/>
        </w:rPr>
        <w:sectPr w:rsidR="00623E52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3D628671" w14:textId="77777777" w:rsidR="00623E52" w:rsidRDefault="00D12794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3D62867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73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3D62867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5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3D62867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7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3D62867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9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3D62867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B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3D62867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7D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3D62867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F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3D62868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4" w14:textId="77777777" w:rsidR="00623E52" w:rsidRDefault="00D12794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3D62868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86" w14:textId="77777777" w:rsidR="00623E52" w:rsidRDefault="00D12794">
      <w:pPr>
        <w:ind w:left="100"/>
        <w:rPr>
          <w:b/>
        </w:rPr>
      </w:pPr>
      <w:r>
        <w:rPr>
          <w:b/>
        </w:rPr>
        <w:t>Ocenę dobrą otrzymuje uczeń, który:</w:t>
      </w:r>
    </w:p>
    <w:p w14:paraId="3D62868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88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3D62868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A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3D62868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C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3D62868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E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3D62868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0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3D62869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2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3D62869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4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3D62869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7" w14:textId="77777777" w:rsidR="00623E52" w:rsidRDefault="00D12794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3D62869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9" w14:textId="77777777" w:rsidR="00623E52" w:rsidRDefault="00D12794">
      <w:pPr>
        <w:ind w:left="100"/>
        <w:rPr>
          <w:b/>
        </w:rPr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3D62869A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3D62869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C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3D62869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9E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3D62869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0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3D6286A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2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3D6286A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A4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3D6286A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6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3D6286A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A8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3D6286A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B" w14:textId="77777777" w:rsidR="00623E52" w:rsidRDefault="00D12794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3D6286A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D" w14:textId="77777777" w:rsidR="00623E52" w:rsidRDefault="00D12794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3D6286A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F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3D6286B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1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3D6286B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3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3D6286B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5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3D6286B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7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3D6286B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9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3D6286B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B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3D6286B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D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3D6286B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F" w14:textId="77777777" w:rsidR="00623E52" w:rsidRDefault="00D127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3D6286C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2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1- 2</w:t>
      </w:r>
    </w:p>
    <w:p w14:paraId="3D6286C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5" w14:textId="77777777" w:rsidR="00623E52" w:rsidRDefault="00D12794">
      <w:pPr>
        <w:pStyle w:val="Nagwek1"/>
        <w:numPr>
          <w:ilvl w:val="1"/>
          <w:numId w:val="2"/>
        </w:numPr>
        <w:tabs>
          <w:tab w:val="left" w:pos="820"/>
        </w:tabs>
        <w:spacing w:before="184"/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t>Znaczenie nauk biologicznych</w:t>
      </w:r>
    </w:p>
    <w:p w14:paraId="3D6286C6" w14:textId="77777777" w:rsidR="00623E52" w:rsidRDefault="00D12794">
      <w:pPr>
        <w:pStyle w:val="Nagwek2"/>
        <w:ind w:firstLine="820"/>
      </w:pPr>
      <w:r>
        <w:lastRenderedPageBreak/>
        <w:t>Uczeń:</w:t>
      </w:r>
    </w:p>
    <w:p w14:paraId="3D6286C7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przykłady współczesnych osiągnięć biologicznych</w:t>
      </w:r>
    </w:p>
    <w:p w14:paraId="3D6286C8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znaczenie nauk przyrodniczych w różnych dziedzinach życia</w:t>
      </w:r>
    </w:p>
    <w:p w14:paraId="3D6286C9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5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wykazuje związek współczesnych odkryć biologicznych z rozwojem metodologii badań biologicznych</w:t>
      </w:r>
    </w:p>
    <w:p w14:paraId="3D6286CA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metody poznawania świata</w:t>
      </w:r>
    </w:p>
    <w:p w14:paraId="3D6286CB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 różnica między obserwacją a doświadczeniem</w:t>
      </w:r>
    </w:p>
    <w:p w14:paraId="3D6286CC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0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formułuje główne etapy badań do konkretnych obserwacji i doświadczeń biologicznych</w:t>
      </w:r>
    </w:p>
    <w:p w14:paraId="3D6286CD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wyjaśnia i omawia zasady </w:t>
      </w:r>
      <w:r>
        <w:rPr>
          <w:sz w:val="24"/>
          <w:szCs w:val="24"/>
        </w:rPr>
        <w:t>prowadzenia i</w:t>
      </w:r>
      <w:r>
        <w:rPr>
          <w:color w:val="000000"/>
          <w:sz w:val="24"/>
          <w:szCs w:val="24"/>
        </w:rPr>
        <w:t xml:space="preserve"> dokumentowania badań</w:t>
      </w:r>
    </w:p>
    <w:p w14:paraId="3D6286CE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61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planuje przykładową obserwację biologiczną i wykonuje dokumentację przykładowej obserwacji</w:t>
      </w:r>
    </w:p>
    <w:p w14:paraId="3D6286CF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2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zasady mikroskopowania i prowadzi samodzielnie obserwacje makro- i mikroskopowe</w:t>
      </w:r>
    </w:p>
    <w:p w14:paraId="3D6286D0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sposób działania mikroskopów: optycznego i elektronowego</w:t>
      </w:r>
    </w:p>
    <w:p w14:paraId="3D6286D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D2" w14:textId="77777777" w:rsidR="00623E52" w:rsidRDefault="00D12794">
      <w:pPr>
        <w:pStyle w:val="Nagwek1"/>
        <w:numPr>
          <w:ilvl w:val="1"/>
          <w:numId w:val="2"/>
        </w:numPr>
        <w:tabs>
          <w:tab w:val="left" w:pos="820"/>
        </w:tabs>
      </w:pPr>
      <w:r>
        <w:t>Chemiczne podstawy życia</w:t>
      </w:r>
    </w:p>
    <w:p w14:paraId="3D6286D3" w14:textId="77777777" w:rsidR="00623E52" w:rsidRDefault="00D12794">
      <w:pPr>
        <w:pStyle w:val="Nagwek2"/>
        <w:spacing w:before="51"/>
        <w:ind w:firstLine="820"/>
      </w:pPr>
      <w:r>
        <w:t>Uczeń:</w:t>
      </w:r>
    </w:p>
    <w:p w14:paraId="3D6286D4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związki chemiczne na organiczne i nieorganiczne</w:t>
      </w:r>
    </w:p>
    <w:p w14:paraId="3D6286D5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związki budujące organizm</w:t>
      </w:r>
    </w:p>
    <w:p w14:paraId="3D6286D6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235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pierwiastki na makroelementy i mikroelementy oraz opisuje znaczenie wybranych</w:t>
      </w:r>
    </w:p>
    <w:p w14:paraId="3D6286D7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I wymienia pierwiastki biogenne</w:t>
      </w:r>
    </w:p>
    <w:p w14:paraId="3D6286D8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hierarchiczność budowy organizmów na przykładzie człowieka</w:t>
      </w:r>
    </w:p>
    <w:p w14:paraId="3D6286D9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2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właściwości fizykochemiczne wody i ich znaczenie dla organizmów określa, za jakie właściwości wody odpowiadają wskazane zjawiska</w:t>
      </w:r>
    </w:p>
    <w:p w14:paraId="3D6286DA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right="67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węglowodany na cukry proste, dwucukry i wielocukry oraz podaje przykłady cukrów prostych, dwucukrów i wielocukrów</w:t>
      </w:r>
    </w:p>
    <w:p w14:paraId="3D6286DB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7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planuje i przeprowadza doświadczenie pozwalające wykryć skrobię w bulwie ziemniaka</w:t>
      </w:r>
    </w:p>
    <w:p w14:paraId="3D6286DC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19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budowę aminokwasów oraz podaje nazwę wiązania między aminokwasami</w:t>
      </w:r>
    </w:p>
    <w:p w14:paraId="3D6286DD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wyróżnia białka proste i złożone oraz podaje przykłady białek prostych i złożonych</w:t>
      </w:r>
    </w:p>
    <w:p w14:paraId="3D6286DE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funkcje białek w organizmie człowieka</w:t>
      </w:r>
    </w:p>
    <w:p w14:paraId="3D6286DF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proces koagulacji białek z procesem denaturacji białek</w:t>
      </w:r>
    </w:p>
    <w:p w14:paraId="3D6286E0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lipidy ze względu na budowę cząsteczki</w:t>
      </w:r>
    </w:p>
    <w:p w14:paraId="3D6286E1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849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przedstawia budowę lipidów prostych i złożonych oraz wymienia znaczenie lipidów</w:t>
      </w:r>
    </w:p>
    <w:p w14:paraId="3D6286E2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019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  <w:sz w:val="24"/>
          <w:szCs w:val="24"/>
        </w:rPr>
        <w:t>wyróżnia rodzaje kwasów nukleinowych oraz wymienia elementy budowy nukleotydu DNA i RNA</w:t>
      </w:r>
    </w:p>
    <w:p w14:paraId="3D6286E3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right="13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 znaczenie DNA i RNA oraz określa lokalizację DNA i RNA w komórkach</w:t>
      </w:r>
    </w:p>
    <w:p w14:paraId="3D6286E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180"/>
        <w:rPr>
          <w:color w:val="000000"/>
          <w:sz w:val="24"/>
          <w:szCs w:val="24"/>
        </w:rPr>
      </w:pPr>
    </w:p>
    <w:p w14:paraId="3D6286E5" w14:textId="77777777" w:rsidR="00623E52" w:rsidRDefault="00D12794">
      <w:pPr>
        <w:pStyle w:val="Nagwek1"/>
        <w:tabs>
          <w:tab w:val="left" w:pos="820"/>
        </w:tabs>
        <w:ind w:left="0" w:firstLine="0"/>
      </w:pPr>
      <w:r>
        <w:t>Komórka</w:t>
      </w:r>
    </w:p>
    <w:p w14:paraId="3D6286E6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E7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12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stosuje kryterium podziału komórek ze względu na występowanie jądra komórkowego</w:t>
      </w:r>
    </w:p>
    <w:p w14:paraId="3D6286E8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funkcje struktur komórki eukariotycznej</w:t>
      </w:r>
    </w:p>
    <w:p w14:paraId="3D6286E9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komórki eukariotyczne</w:t>
      </w:r>
    </w:p>
    <w:p w14:paraId="3D6286EA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42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na podstawie schematów, rysunków, zdjęć i opisów wskazuje struktury komórkowe</w:t>
      </w:r>
    </w:p>
    <w:p w14:paraId="3D6286EB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rozpoznaje, wskazuje i charakteryzuje struktury komórkowe</w:t>
      </w:r>
    </w:p>
    <w:p w14:paraId="3D6286EC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nazywa i wskazuje składniki błon biologicznych</w:t>
      </w:r>
    </w:p>
    <w:p w14:paraId="3D6286ED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właściwości I funkcje błon biologicznych</w:t>
      </w:r>
    </w:p>
    <w:p w14:paraId="3D6286EE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I opisuje rodzaje transportu przez błony</w:t>
      </w:r>
    </w:p>
    <w:p w14:paraId="3D6286EF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chromatyna, chromosom</w:t>
      </w:r>
    </w:p>
    <w:p w14:paraId="3D6286F0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budowę i funkcje jądra komórkowego</w:t>
      </w:r>
    </w:p>
    <w:p w14:paraId="3D6286F1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funkcje cytoszkieletu</w:t>
      </w:r>
    </w:p>
    <w:p w14:paraId="3D6286F2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9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i funkcje siateczki śródplazmatycznej, rybosomów, wakuoli, lizosomów, aparatu Golgiego, mitochondrium</w:t>
      </w:r>
    </w:p>
    <w:p w14:paraId="3D6286F3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rolę interfazy w cyklu życiowym komórki</w:t>
      </w:r>
    </w:p>
    <w:p w14:paraId="3D6286F4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1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analizuje schemat przedstawiający zmiany ilości DNA i chromosomów w poszczególnych etapach cyklu komórkowego</w:t>
      </w:r>
    </w:p>
    <w:p w14:paraId="3D6286F5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cykl komórkowy</w:t>
      </w:r>
    </w:p>
    <w:p w14:paraId="3D6286F6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istotę oraz znaczenie mitozy i mejozy</w:t>
      </w:r>
    </w:p>
    <w:p w14:paraId="3D6286F7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wskazuje różnicę między komórką haploidalną a komórką diploidalną</w:t>
      </w:r>
    </w:p>
    <w:p w14:paraId="3D6286F8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sz w:val="24"/>
          <w:szCs w:val="24"/>
        </w:rPr>
      </w:pPr>
      <w:r>
        <w:rPr>
          <w:sz w:val="24"/>
          <w:szCs w:val="24"/>
        </w:rPr>
        <w:t>wyjaśnia znaczenie apoptozy</w:t>
      </w:r>
    </w:p>
    <w:p w14:paraId="3D6286F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FA" w14:textId="77777777" w:rsidR="00623E52" w:rsidRDefault="00D12794">
      <w:pPr>
        <w:pStyle w:val="Nagwek1"/>
        <w:numPr>
          <w:ilvl w:val="1"/>
          <w:numId w:val="2"/>
        </w:numPr>
        <w:tabs>
          <w:tab w:val="left" w:pos="820"/>
        </w:tabs>
      </w:pPr>
      <w:r>
        <w:t>Metabolizm</w:t>
      </w:r>
    </w:p>
    <w:p w14:paraId="3D6286FB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FC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metabolizm, anabolizm, katabolizm</w:t>
      </w:r>
    </w:p>
    <w:p w14:paraId="3D6286FD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sz w:val="24"/>
          <w:szCs w:val="24"/>
        </w:rPr>
        <w:t>przedstawia rolę ATP</w:t>
      </w:r>
    </w:p>
    <w:p w14:paraId="3D6286FE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enzymów</w:t>
      </w:r>
    </w:p>
    <w:p w14:paraId="3D6286FF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właściwości enzymów i przedstawia sposób działania enzymów</w:t>
      </w:r>
    </w:p>
    <w:p w14:paraId="3D628700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etapy katalizy enzymatycznej</w:t>
      </w:r>
    </w:p>
    <w:p w14:paraId="3D628701" w14:textId="77777777" w:rsidR="00623E52" w:rsidRDefault="00D12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line="276" w:lineRule="auto"/>
        <w:ind w:right="120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>omawia wpływ temperatury, wartości pH na działanie enzymów</w:t>
      </w:r>
    </w:p>
    <w:p w14:paraId="3D628702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right="847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sz w:val="24"/>
          <w:szCs w:val="24"/>
        </w:rPr>
        <w:t xml:space="preserve">                 wyróżnia substraty i produkty oddychania komórkowego</w:t>
      </w:r>
    </w:p>
    <w:p w14:paraId="3D628703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2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</w:t>
      </w:r>
      <w:r>
        <w:rPr>
          <w:sz w:val="24"/>
          <w:szCs w:val="24"/>
        </w:rPr>
        <w:t xml:space="preserve"> znaczenie oddychania w pozyskiwaniu energii użytecznej biologicznie</w:t>
      </w:r>
    </w:p>
    <w:p w14:paraId="3D628704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sz w:val="24"/>
          <w:szCs w:val="24"/>
        </w:rPr>
        <w:t>porównuje zysk energetyczny oddychania tlenowego i fermentacji mleczanowej</w:t>
      </w:r>
    </w:p>
    <w:p w14:paraId="3D628705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wykorzystanie fermentacji mleczanowej i alkoholowej w życiu człowieka</w:t>
      </w:r>
    </w:p>
    <w:p w14:paraId="3D628706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glikogenoliza i jej znaczenie</w:t>
      </w:r>
    </w:p>
    <w:p w14:paraId="3D62870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180"/>
        <w:rPr>
          <w:color w:val="000000"/>
          <w:sz w:val="24"/>
          <w:szCs w:val="24"/>
        </w:rPr>
      </w:pPr>
    </w:p>
    <w:p w14:paraId="3D628708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punktach 1- 4</w:t>
      </w:r>
    </w:p>
    <w:p w14:paraId="3D62870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70A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Możliwe sposoby sprawdzania wiadomości i umiejętności:</w:t>
      </w:r>
    </w:p>
    <w:p w14:paraId="3D62870B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testy</w:t>
      </w:r>
    </w:p>
    <w:p w14:paraId="3D62870C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sprawdziany pisemne wiedzy i umiejętności</w:t>
      </w:r>
    </w:p>
    <w:p w14:paraId="3D62870D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ustne</w:t>
      </w:r>
    </w:p>
    <w:p w14:paraId="3D62870E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pisemne (kartkówki)</w:t>
      </w:r>
    </w:p>
    <w:p w14:paraId="3D62870F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zadania domowe</w:t>
      </w:r>
    </w:p>
    <w:p w14:paraId="3D628710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aktywność na lekcji</w:t>
      </w:r>
    </w:p>
    <w:p w14:paraId="3D628711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prace samodzielne np.: referaty, prezentacje multimedialna, plakaty</w:t>
      </w:r>
    </w:p>
    <w:p w14:paraId="3D628712" w14:textId="77777777" w:rsidR="00623E52" w:rsidRDefault="00D1279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udział w konkursach i projektach biologicznych</w:t>
      </w:r>
    </w:p>
    <w:p w14:paraId="3D62871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3D628714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20" w:right="2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3D62871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3D628716" w14:textId="77777777" w:rsidR="00623E52" w:rsidRDefault="00D12794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4836" w:right="1808" w:firstLine="9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biologii Edyta Nowak</w:t>
      </w:r>
    </w:p>
    <w:p w14:paraId="3D628717" w14:textId="77777777" w:rsidR="00623E52" w:rsidRDefault="00623E52"/>
    <w:sectPr w:rsidR="00623E52">
      <w:pgSz w:w="11910" w:h="16840"/>
      <w:pgMar w:top="1380" w:right="1200" w:bottom="280" w:left="132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68"/>
    <w:multiLevelType w:val="multilevel"/>
    <w:tmpl w:val="54C20C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8235EE"/>
    <w:multiLevelType w:val="multilevel"/>
    <w:tmpl w:val="5DB444B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20" w:hanging="360"/>
      </w:pPr>
      <w:rPr>
        <w:rFonts w:ascii="Calibri" w:eastAsia="Calibri" w:hAnsi="Calibri" w:cs="Calibri"/>
        <w:b/>
        <w:i w:val="0"/>
        <w:sz w:val="28"/>
        <w:szCs w:val="28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436244605">
    <w:abstractNumId w:val="0"/>
  </w:num>
  <w:num w:numId="2" w16cid:durableId="1471702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52"/>
    <w:rsid w:val="000F2C0E"/>
    <w:rsid w:val="003B715F"/>
    <w:rsid w:val="00623E52"/>
    <w:rsid w:val="00652D1A"/>
    <w:rsid w:val="006943C6"/>
    <w:rsid w:val="00AE397F"/>
    <w:rsid w:val="00D1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8646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xkTrU5OZTZE79TlYLhKl2I4XRg==">CgMxLjAyCGguZ2pkZ3hzOAByITFvbFlfc0VtMllHM2lFMGhHaUUtdm9sRUVLdTNfLXRRZw==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1197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6</cp:revision>
  <dcterms:created xsi:type="dcterms:W3CDTF">2021-08-29T18:32:00Z</dcterms:created>
  <dcterms:modified xsi:type="dcterms:W3CDTF">2025-09-06T18:52:00Z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AA165B6C05BE45FBB36655C5ABD6D364</vt:lpwstr>
  </property>
</Properties>
</file>